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15710" w:rsidR="008A4C7A" w:rsidRDefault="008A4C7A" w14:paraId="6F9C64DD" w14:textId="77777777">
      <w:pPr>
        <w:rPr>
          <w:rFonts w:ascii="Arial" w:hAnsi="Arial" w:cs="Arial"/>
        </w:rPr>
      </w:pPr>
    </w:p>
    <w:tbl>
      <w:tblPr>
        <w:tblW w:w="8610" w:type="dxa"/>
        <w:tblInd w:w="-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8610"/>
      </w:tblGrid>
      <w:tr w:rsidRPr="00C15710" w:rsidR="009F286A" w:rsidTr="23103A49" w14:paraId="595F78E6" w14:textId="77777777">
        <w:trPr>
          <w:trHeight w:val="394"/>
        </w:trPr>
        <w:tc>
          <w:tcPr>
            <w:tcW w:w="8610" w:type="dxa"/>
            <w:tcMar/>
          </w:tcPr>
          <w:p w:rsidRPr="00C15710" w:rsidR="009F286A" w:rsidP="00F34C74" w:rsidRDefault="009F286A" w14:paraId="1321A20E" w14:textId="6D9E2D00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2EB59A3C" w:rsidR="2EB59A3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Lesson Plan for Grades: </w:t>
            </w:r>
            <w:r w:rsidRPr="2EB59A3C" w:rsidR="2EB59A3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High School</w:t>
            </w:r>
          </w:p>
          <w:p w:rsidRPr="00C15710" w:rsidR="009F286A" w:rsidP="00F34C74" w:rsidRDefault="009F286A" w14:paraId="0C52A3B8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C15710">
              <w:rPr>
                <w:rFonts w:ascii="Arial" w:hAnsi="Arial" w:cs="Arial"/>
                <w:b/>
                <w:sz w:val="22"/>
                <w:szCs w:val="22"/>
              </w:rPr>
              <w:t xml:space="preserve">Length of Lesson: </w:t>
            </w:r>
          </w:p>
        </w:tc>
      </w:tr>
      <w:tr w:rsidRPr="00C15710" w:rsidR="009F286A" w:rsidTr="23103A49" w14:paraId="0EF2423E" w14:textId="77777777">
        <w:trPr>
          <w:trHeight w:val="343"/>
        </w:trPr>
        <w:tc>
          <w:tcPr>
            <w:tcW w:w="8610" w:type="dxa"/>
            <w:tcMar/>
          </w:tcPr>
          <w:p w:rsidRPr="00C15710" w:rsidR="009F286A" w:rsidP="00F34C74" w:rsidRDefault="009F286A" w14:paraId="3EADEC17" w14:textId="77777777">
            <w:pPr>
              <w:tabs>
                <w:tab w:val="left" w:pos="708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C15710">
              <w:rPr>
                <w:rFonts w:ascii="Arial" w:hAnsi="Arial" w:cs="Arial"/>
                <w:b/>
                <w:sz w:val="22"/>
                <w:szCs w:val="22"/>
              </w:rPr>
              <w:t xml:space="preserve">Authored by: </w:t>
            </w:r>
            <w:r w:rsidRPr="00C15710">
              <w:rPr>
                <w:rFonts w:ascii="Arial" w:hAnsi="Arial" w:cs="Arial"/>
                <w:sz w:val="22"/>
                <w:szCs w:val="22"/>
              </w:rPr>
              <w:t>UT Environmental Science Institute</w:t>
            </w:r>
            <w:r w:rsidRPr="00C15710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:rsidRPr="00C15710" w:rsidR="009F286A" w:rsidP="2EB59A3C" w:rsidRDefault="009F286A" w14:paraId="314714B5" w14:textId="65C32E54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EB59A3C" w:rsidR="2EB59A3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 xml:space="preserve">Date created: </w:t>
            </w:r>
          </w:p>
        </w:tc>
      </w:tr>
      <w:tr w:rsidRPr="00C15710" w:rsidR="009F286A" w:rsidTr="23103A49" w14:paraId="11CA9C38" w14:textId="77777777">
        <w:trPr>
          <w:trHeight w:val="343"/>
        </w:trPr>
        <w:tc>
          <w:tcPr>
            <w:tcW w:w="8610" w:type="dxa"/>
            <w:tcMar/>
          </w:tcPr>
          <w:p w:rsidRPr="00C15710" w:rsidR="009F286A" w:rsidP="23103A49" w:rsidRDefault="009F286A" w14:paraId="7EE3F9DE" w14:textId="4C0D519B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3103A49" w:rsidR="23103A4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Subject area/course</w:t>
            </w:r>
          </w:p>
          <w:p w:rsidRPr="00C15710" w:rsidR="009F286A" w:rsidP="009F286A" w:rsidRDefault="003B34F3" w14:paraId="0AF5C671" w14:textId="68CB5B0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Biology</w:t>
            </w:r>
          </w:p>
        </w:tc>
      </w:tr>
      <w:tr w:rsidRPr="00C15710" w:rsidR="009F286A" w:rsidTr="23103A49" w14:paraId="65D165DE" w14:textId="77777777">
        <w:trPr>
          <w:trHeight w:val="343"/>
        </w:trPr>
        <w:tc>
          <w:tcPr>
            <w:tcW w:w="8610" w:type="dxa"/>
            <w:tcMar/>
          </w:tcPr>
          <w:p w:rsidR="23103A49" w:rsidP="23103A49" w:rsidRDefault="23103A49" w14:paraId="2986F367" w14:textId="3B9E7F9B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  <w:r w:rsidRPr="23103A49" w:rsidR="23103A49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Materials:</w:t>
            </w:r>
          </w:p>
          <w:p w:rsidR="23103A49" w:rsidP="23103A49" w:rsidRDefault="23103A49" w14:paraId="7E91D926" w14:textId="1B0A2241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hyperlink r:id="Rdbac4166a02a47ea">
              <w:r w:rsidRPr="23103A49" w:rsidR="23103A49">
                <w:rPr>
                  <w:rStyle w:val="Hyperlink"/>
                  <w:rFonts w:ascii="Arial" w:hAnsi="Arial" w:cs="Arial"/>
                  <w:sz w:val="22"/>
                  <w:szCs w:val="22"/>
                </w:rPr>
                <w:t>Biodiversity and Ecological Relationships Slides</w:t>
              </w:r>
            </w:hyperlink>
          </w:p>
          <w:p w:rsidR="23103A49" w:rsidP="23103A49" w:rsidRDefault="23103A49" w14:paraId="0F75A0F4" w14:textId="7D695BDE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hyperlink r:id="R3120326b8e974946">
              <w:r w:rsidRPr="23103A49" w:rsidR="23103A49">
                <w:rPr>
                  <w:rStyle w:val="Hyperlink"/>
                  <w:rFonts w:ascii="Arial" w:hAnsi="Arial" w:cs="Arial"/>
                  <w:sz w:val="22"/>
                  <w:szCs w:val="22"/>
                </w:rPr>
                <w:t>Coral Reef Reading</w:t>
              </w:r>
            </w:hyperlink>
          </w:p>
          <w:p w:rsidR="23103A49" w:rsidP="23103A49" w:rsidRDefault="23103A49" w14:paraId="0654CC18" w14:textId="404D5576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hyperlink r:id="R82e751e889f8497e">
              <w:r w:rsidRPr="23103A49" w:rsidR="23103A49">
                <w:rPr>
                  <w:rStyle w:val="Hyperlink"/>
                  <w:rFonts w:ascii="Arial" w:hAnsi="Arial" w:cs="Arial"/>
                  <w:sz w:val="22"/>
                  <w:szCs w:val="22"/>
                </w:rPr>
                <w:t>Coral Reef Reading Answer Key</w:t>
              </w:r>
            </w:hyperlink>
          </w:p>
          <w:p w:rsidR="23103A49" w:rsidP="23103A49" w:rsidRDefault="23103A49" w14:paraId="39E4429B" w14:textId="26D13575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hyperlink r:id="Rf1bf61789b574b67">
              <w:r w:rsidRPr="23103A49" w:rsidR="23103A49">
                <w:rPr>
                  <w:rStyle w:val="Hyperlink"/>
                  <w:rFonts w:ascii="Arial" w:hAnsi="Arial" w:cs="Arial"/>
                  <w:sz w:val="22"/>
                  <w:szCs w:val="22"/>
                </w:rPr>
                <w:t>Biodiversity Foldable</w:t>
              </w:r>
            </w:hyperlink>
          </w:p>
          <w:p w:rsidRPr="00C15710" w:rsidR="009F286A" w:rsidP="009F286A" w:rsidRDefault="009F286A" w14:paraId="436DCFB2" w14:textId="3B9E84C4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hyperlink r:id="R04dfb86dae5f428f">
              <w:r w:rsidRPr="23103A49" w:rsidR="23103A49">
                <w:rPr>
                  <w:rStyle w:val="Hyperlink"/>
                  <w:rFonts w:ascii="Arial" w:hAnsi="Arial" w:cs="Arial"/>
                  <w:sz w:val="22"/>
                  <w:szCs w:val="22"/>
                </w:rPr>
                <w:t>Biodiversity Foldable Answer Key</w:t>
              </w:r>
            </w:hyperlink>
          </w:p>
          <w:p w:rsidRPr="00C15710" w:rsidR="009F286A" w:rsidP="009F286A" w:rsidRDefault="009F286A" w14:paraId="797DFFD4" w14:textId="2A2E74AB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  <w:hyperlink r:id="Ra696e5ce79314256">
              <w:r w:rsidRPr="23103A49" w:rsidR="23103A49">
                <w:rPr>
                  <w:rStyle w:val="Hyperlink"/>
                  <w:rFonts w:ascii="Arial" w:hAnsi="Arial" w:cs="Arial"/>
                  <w:sz w:val="22"/>
                  <w:szCs w:val="22"/>
                </w:rPr>
                <w:t>Mini Research Project</w:t>
              </w:r>
            </w:hyperlink>
          </w:p>
          <w:p w:rsidRPr="00C15710" w:rsidR="009F286A" w:rsidP="23103A49" w:rsidRDefault="009F286A" w14:paraId="053538D1" w14:textId="61F0C169">
            <w:pPr>
              <w:numPr>
                <w:ilvl w:val="0"/>
                <w:numId w:val="4"/>
              </w:numPr>
              <w:rPr>
                <w:rFonts w:ascii="Arial" w:hAnsi="Arial" w:eastAsia="Arial" w:cs="Arial"/>
                <w:sz w:val="22"/>
                <w:szCs w:val="22"/>
              </w:rPr>
            </w:pPr>
            <w:hyperlink r:id="R3c6651f9a33c46f7">
              <w:r w:rsidRPr="23103A49" w:rsidR="23103A49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Ecological Relationships and Environmental Impacts Jeopardy</w:t>
              </w:r>
            </w:hyperlink>
          </w:p>
        </w:tc>
      </w:tr>
      <w:tr w:rsidRPr="00C15710" w:rsidR="009F286A" w:rsidTr="23103A49" w14:paraId="7A1313C8" w14:textId="77777777">
        <w:trPr>
          <w:trHeight w:val="343"/>
        </w:trPr>
        <w:tc>
          <w:tcPr>
            <w:tcW w:w="8610" w:type="dxa"/>
            <w:tcMar/>
          </w:tcPr>
          <w:p w:rsidR="0075246E" w:rsidP="4894EDC0" w:rsidRDefault="0075246E" w14:paraId="51ED4FB5" w14:textId="552EA22C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TEKS/SEs:</w:t>
            </w:r>
          </w:p>
          <w:p w:rsidRPr="007F1FAD" w:rsidR="0075246E" w:rsidP="4894EDC0" w:rsidRDefault="0075246E" w14:paraId="56A03ED4" w14:textId="75A18EB9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Rule §112.42, Biology (One Credit), Adopted 2020</w:t>
            </w:r>
          </w:p>
          <w:p w:rsidR="0075246E" w:rsidP="4894EDC0" w:rsidRDefault="0075246E" w14:paraId="5C9722D5" w14:textId="77777777">
            <w:pPr>
              <w:pStyle w:val="NormalWeb"/>
              <w:rPr>
                <w:rFonts w:ascii="Arial" w:hAnsi="Arial" w:eastAsia="Arial" w:cs="Arial"/>
                <w:color w:val="212529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color w:val="212529"/>
                <w:sz w:val="22"/>
                <w:szCs w:val="22"/>
              </w:rPr>
              <w:t>(13) Science concepts--</w:t>
            </w:r>
            <w:r w:rsidRPr="4894EDC0" w:rsidR="4894EDC0">
              <w:rPr>
                <w:rFonts w:ascii="Arial" w:hAnsi="Arial" w:eastAsia="Arial" w:cs="Arial"/>
                <w:color w:val="212529"/>
                <w:sz w:val="22"/>
                <w:szCs w:val="22"/>
              </w:rPr>
              <w:t>interdependence</w:t>
            </w:r>
            <w:r w:rsidRPr="4894EDC0" w:rsidR="4894EDC0">
              <w:rPr>
                <w:rFonts w:ascii="Arial" w:hAnsi="Arial" w:eastAsia="Arial" w:cs="Arial"/>
                <w:color w:val="212529"/>
                <w:sz w:val="22"/>
                <w:szCs w:val="22"/>
              </w:rPr>
              <w:t xml:space="preserve"> within environmental systems. The student knows that interactions at various levels of organization occur within an ecosystem to </w:t>
            </w:r>
            <w:r w:rsidRPr="4894EDC0" w:rsidR="4894EDC0">
              <w:rPr>
                <w:rFonts w:ascii="Arial" w:hAnsi="Arial" w:eastAsia="Arial" w:cs="Arial"/>
                <w:color w:val="212529"/>
                <w:sz w:val="22"/>
                <w:szCs w:val="22"/>
              </w:rPr>
              <w:t>maintain</w:t>
            </w:r>
            <w:r w:rsidRPr="4894EDC0" w:rsidR="4894EDC0">
              <w:rPr>
                <w:rFonts w:ascii="Arial" w:hAnsi="Arial" w:eastAsia="Arial" w:cs="Arial"/>
                <w:color w:val="212529"/>
                <w:sz w:val="22"/>
                <w:szCs w:val="22"/>
              </w:rPr>
              <w:t xml:space="preserve"> stability. The student is expected to:</w:t>
            </w:r>
          </w:p>
          <w:p w:rsidRPr="00B53F15" w:rsidR="00B53F15" w:rsidP="4894EDC0" w:rsidRDefault="00B53F15" w14:paraId="20AA4180" w14:textId="77777777">
            <w:pPr>
              <w:pStyle w:val="NormalWeb"/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(A) investigate and evaluate how ecological relationships, including predation, parasitism, commensalism, mutualism, and competition, influence ecosystem 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stability;</w:t>
            </w:r>
          </w:p>
          <w:p w:rsidR="00B53F15" w:rsidP="4894EDC0" w:rsidRDefault="00B53F15" w14:paraId="3AB39679" w14:textId="2C44C647">
            <w:pPr>
              <w:pStyle w:val="NormalWeb"/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(D) explain how environmental change, including change due to human activity, affects biodiversity and analyze how changes in biodiversity impact ecosystem stability. </w:t>
            </w:r>
          </w:p>
          <w:p w:rsidRPr="00C15710" w:rsidR="009F286A" w:rsidP="4894EDC0" w:rsidRDefault="009F286A" w14:paraId="3E9F231E" w14:textId="77777777">
            <w:pPr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C15710" w:rsidR="009F286A" w:rsidTr="23103A49" w14:paraId="23B81D3E" w14:textId="77777777">
        <w:trPr>
          <w:trHeight w:val="343"/>
        </w:trPr>
        <w:tc>
          <w:tcPr>
            <w:tcW w:w="8610" w:type="dxa"/>
            <w:tcMar/>
          </w:tcPr>
          <w:p w:rsidRPr="00C15710" w:rsidR="009F286A" w:rsidP="4894EDC0" w:rsidRDefault="009F286A" w14:paraId="48EAD059" w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Lesson </w:t>
            </w:r>
            <w:r w:rsidRPr="4894EDC0" w:rsidR="4894EDC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objective(s)</w:t>
            </w:r>
            <w:r w:rsidRPr="4894EDC0" w:rsidR="4894EDC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:</w:t>
            </w:r>
          </w:p>
          <w:p w:rsidRPr="00D60061" w:rsidR="00D60061" w:rsidP="4894EDC0" w:rsidRDefault="432D5081" w14:paraId="3866C494" w14:textId="453FCD5D">
            <w:pPr>
              <w:numPr>
                <w:ilvl w:val="0"/>
                <w:numId w:val="5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Student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s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 will be able t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o 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i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dentify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 and describe 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different types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 of ecological relationships: predation, parasitism, commensalism, mutualism, and competition.</w:t>
            </w:r>
          </w:p>
          <w:p w:rsidRPr="00D60061" w:rsidR="00D60061" w:rsidP="4894EDC0" w:rsidRDefault="00D60061" w14:paraId="59902EA5" w14:textId="3BB6343D">
            <w:pPr>
              <w:numPr>
                <w:ilvl w:val="0"/>
                <w:numId w:val="5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Student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s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 will be able t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o i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nvestigate how these ecological relationships affect the stability of ecosystems.</w:t>
            </w:r>
          </w:p>
          <w:p w:rsidRPr="00D60061" w:rsidR="00D60061" w:rsidP="4894EDC0" w:rsidRDefault="00D60061" w14:paraId="0B5A485C" w14:textId="57FEDEA0">
            <w:pPr>
              <w:numPr>
                <w:ilvl w:val="0"/>
                <w:numId w:val="5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Student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s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 will be able t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o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e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xplain how environmental changes, including those caused by human activity, can affect biodiversity.</w:t>
            </w:r>
          </w:p>
          <w:p w:rsidRPr="00D60061" w:rsidR="00D60061" w:rsidP="4894EDC0" w:rsidRDefault="00D60061" w14:paraId="2196B1CA" w14:textId="67AF917D">
            <w:pPr>
              <w:numPr>
                <w:ilvl w:val="0"/>
                <w:numId w:val="5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Student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s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 will be able t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o a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nalyze how changes in biodiversity can 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impact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 the stability of an ecosystem.</w:t>
            </w:r>
          </w:p>
          <w:p w:rsidRPr="00C15710" w:rsidR="009F286A" w:rsidP="4894EDC0" w:rsidRDefault="009F286A" w14:paraId="7347C75D" w14:textId="2D2F46FC">
            <w:pPr>
              <w:ind w:left="720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C15710" w:rsidR="009F286A" w:rsidTr="23103A49" w14:paraId="3EC2E52A" w14:textId="77777777">
        <w:trPr>
          <w:trHeight w:val="343"/>
        </w:trPr>
        <w:tc>
          <w:tcPr>
            <w:tcW w:w="8610" w:type="dxa"/>
            <w:tcMar/>
          </w:tcPr>
          <w:p w:rsidRPr="00C15710" w:rsidR="009F286A" w:rsidP="4894EDC0" w:rsidRDefault="009F286A" w14:paraId="6946A112" w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Differentiation strategies to meet diverse learner needs:</w:t>
            </w:r>
          </w:p>
          <w:p w:rsidRPr="00C15710" w:rsidR="009F286A" w:rsidP="4894EDC0" w:rsidRDefault="009F286A" w14:paraId="559E2FAA" w14:textId="77777777">
            <w:pPr>
              <w:numPr>
                <w:ilvl w:val="0"/>
                <w:numId w:val="6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The teacher should ask students whether they prefer to read or watch videos to learn about concepts; then have students learn in their preferred learning style. However, the teacher may assign students certain methods to improve their skills. For example, if a student prefers reading, teachers may have them watch a video and take notes to improve their listening skills.</w:t>
            </w:r>
          </w:p>
          <w:p w:rsidRPr="00C15710" w:rsidR="009F286A" w:rsidP="4894EDC0" w:rsidRDefault="009F286A" w14:paraId="30977DD3" w14:textId="77777777">
            <w:pPr>
              <w:numPr>
                <w:ilvl w:val="0"/>
                <w:numId w:val="6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ELL students and students with learning disabilities should have multiple forms of instruction including visual and written instruction sheets as well as 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a verbal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 instruction and demonstration.</w:t>
            </w:r>
          </w:p>
        </w:tc>
      </w:tr>
      <w:tr w:rsidRPr="00C15710" w:rsidR="009F286A" w:rsidTr="23103A49" w14:paraId="32960D12" w14:textId="77777777">
        <w:trPr>
          <w:trHeight w:val="576"/>
        </w:trPr>
        <w:tc>
          <w:tcPr>
            <w:tcW w:w="8610" w:type="dxa"/>
            <w:tcMar/>
          </w:tcPr>
          <w:p w:rsidRPr="00C15710" w:rsidR="009F286A" w:rsidP="4894EDC0" w:rsidRDefault="009F286A" w14:paraId="55DE4A1B" w14:textId="05DD9846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ENGAGEMENT (5 minutes)</w:t>
            </w:r>
          </w:p>
          <w:p w:rsidRPr="00C15710" w:rsidR="009F286A" w:rsidP="4894EDC0" w:rsidRDefault="009F286A" w14:paraId="30C83A22" w14:textId="301F5D88">
            <w:pPr>
              <w:pStyle w:val="BodyText"/>
              <w:spacing w:line="240" w:lineRule="auto"/>
              <w:ind w:left="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To capture students’ interest, the teacher will ask: </w:t>
            </w:r>
            <w:r w:rsidRPr="4894EDC0" w:rsidR="4894EDC0">
              <w:rPr>
                <w:rFonts w:ascii="Arial" w:hAnsi="Arial" w:eastAsia="Arial" w:cs="Arial"/>
                <w:b w:val="0"/>
                <w:bCs w:val="0"/>
                <w:i w:val="1"/>
                <w:iCs w:val="1"/>
                <w:noProof w:val="0"/>
                <w:sz w:val="22"/>
                <w:szCs w:val="22"/>
                <w:lang w:val="en-US"/>
              </w:rPr>
              <w:t>“Imagine you are a scientist studying a coral reef—what clues would tell you the ecosystem is healthy?”</w:t>
            </w:r>
            <w:r w:rsidRPr="4894EDC0" w:rsidR="4894EDC0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Students will first think individually about their answers, then pair up with a partner to share ideas, and finally discuss as a small group or class. Students should have 1 minute to think on their own, 2 minuets to share with a peer, and 2 </w:t>
            </w:r>
            <w:r w:rsidRPr="4894EDC0" w:rsidR="4894EDC0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>minuets</w:t>
            </w:r>
            <w:r w:rsidRPr="4894EDC0" w:rsidR="4894EDC0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to share with the class. This think-pair-share strategy encourages students to connect their prior knowledge to the topic and consider multiple perspectives.</w:t>
            </w:r>
          </w:p>
          <w:p w:rsidRPr="00C15710" w:rsidR="009F286A" w:rsidP="4894EDC0" w:rsidRDefault="009F286A" w14:paraId="4BE72A91" w14:textId="6BB67D2E">
            <w:pPr>
              <w:pStyle w:val="BodyText"/>
              <w:spacing w:line="240" w:lineRule="auto"/>
              <w:ind w:left="720"/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</w:pPr>
          </w:p>
          <w:p w:rsidRPr="00C15710" w:rsidR="009F286A" w:rsidP="4894EDC0" w:rsidRDefault="009F286A" w14:paraId="7360962A" w14:textId="6F4AB4B5">
            <w:pPr>
              <w:pStyle w:val="BodyText"/>
              <w:spacing w:line="240" w:lineRule="auto"/>
              <w:ind w:left="720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>After the engagement, students should ask themselves questions such as:</w:t>
            </w:r>
          </w:p>
          <w:p w:rsidRPr="00C15710" w:rsidR="009F286A" w:rsidP="4894EDC0" w:rsidRDefault="009F286A" w14:paraId="52AFCDEF" w14:textId="767BB812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“How do the different organisms in the reef depend on each other?”</w:t>
            </w:r>
          </w:p>
          <w:p w:rsidRPr="00C15710" w:rsidR="009F286A" w:rsidP="4894EDC0" w:rsidRDefault="009F286A" w14:paraId="49B151A5" w14:textId="118B36B0">
            <w:pPr>
              <w:pStyle w:val="ListParagraph"/>
              <w:numPr>
                <w:ilvl w:val="0"/>
                <w:numId w:val="2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“What human or natural factors might affect the health of the reef?”</w:t>
            </w:r>
          </w:p>
        </w:tc>
      </w:tr>
      <w:tr w:rsidRPr="00C15710" w:rsidR="009F286A" w:rsidTr="23103A49" w14:paraId="6815390C" w14:textId="77777777">
        <w:trPr>
          <w:trHeight w:val="343"/>
        </w:trPr>
        <w:tc>
          <w:tcPr>
            <w:tcW w:w="8610" w:type="dxa"/>
            <w:tcMar/>
          </w:tcPr>
          <w:p w:rsidRPr="00B10411" w:rsidR="009F286A" w:rsidP="4894EDC0" w:rsidRDefault="00626D6C" w14:paraId="617B84F5" w14:textId="4F82A841">
            <w:pPr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EXPLORATION (20 minutes)</w:t>
            </w:r>
          </w:p>
          <w:p w:rsidRPr="00B10411" w:rsidR="009F286A" w:rsidP="4894EDC0" w:rsidRDefault="00626D6C" w14:paraId="59645142" w14:textId="0E4E4024">
            <w:pPr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7B14D9F9" w:rsidR="7B14D9F9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The teacher will hand out the reading on the importance of coral reefs and their survival against climate change.</w:t>
            </w:r>
            <w:r w:rsidRPr="7B14D9F9" w:rsidR="7B14D9F9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The reading will include conceptual questions for students to answer based on the text. Students will have </w:t>
            </w:r>
            <w:r w:rsidRPr="7B14D9F9" w:rsidR="7B14D9F9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>15 minutes</w:t>
            </w:r>
            <w:r w:rsidRPr="7B14D9F9" w:rsidR="7B14D9F9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to complete the reading and answer the questions independently.</w:t>
            </w:r>
          </w:p>
          <w:p w:rsidRPr="00B10411" w:rsidR="009F286A" w:rsidP="4894EDC0" w:rsidRDefault="00626D6C" w14:paraId="45A3D7E3" w14:textId="51CE728A">
            <w:p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7B14D9F9" w:rsidR="7B14D9F9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If students finish early, they may </w:t>
            </w:r>
            <w:r w:rsidRPr="7B14D9F9" w:rsidR="7B14D9F9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>share their ideas and responses with their tablemates</w:t>
            </w:r>
            <w:r w:rsidRPr="7B14D9F9" w:rsidR="7B14D9F9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before the discussion period. After the independent reading, students will have </w:t>
            </w:r>
            <w:r w:rsidRPr="7B14D9F9" w:rsidR="7B14D9F9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>5 minutes</w:t>
            </w:r>
            <w:r w:rsidRPr="7B14D9F9" w:rsidR="7B14D9F9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to discuss the reading and questions with the students at their table.</w:t>
            </w:r>
          </w:p>
          <w:p w:rsidRPr="00B10411" w:rsidR="009F286A" w:rsidP="4894EDC0" w:rsidRDefault="00626D6C" w14:paraId="4C86BD33" w14:textId="355967AE">
            <w:pPr>
              <w:spacing w:before="240" w:beforeAutospacing="off" w:after="240" w:afterAutospacing="off"/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</w:pPr>
            <w:r w:rsidRPr="7B14D9F9" w:rsidR="7B14D9F9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During this time, the teacher will walk around to answer any questions, check students’ responses, and </w:t>
            </w:r>
            <w:r w:rsidRPr="7B14D9F9" w:rsidR="7B14D9F9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>facilitate</w:t>
            </w:r>
            <w:r w:rsidRPr="7B14D9F9" w:rsidR="7B14D9F9">
              <w:rPr>
                <w:rFonts w:ascii="Arial" w:hAnsi="Arial" w:eastAsia="Arial" w:cs="Arial"/>
                <w:b w:val="0"/>
                <w:bCs w:val="0"/>
                <w:noProof w:val="0"/>
                <w:sz w:val="22"/>
                <w:szCs w:val="22"/>
                <w:lang w:val="en-US"/>
              </w:rPr>
              <w:t xml:space="preserve"> discussion as needed</w:t>
            </w:r>
          </w:p>
        </w:tc>
      </w:tr>
      <w:tr w:rsidRPr="00C15710" w:rsidR="009F286A" w:rsidTr="23103A49" w14:paraId="58D764E0" w14:textId="77777777">
        <w:trPr>
          <w:trHeight w:val="343"/>
        </w:trPr>
        <w:tc>
          <w:tcPr>
            <w:tcW w:w="8610" w:type="dxa"/>
            <w:tcMar/>
          </w:tcPr>
          <w:p w:rsidR="3DB3DE22" w:rsidP="4894EDC0" w:rsidRDefault="3DB3DE22" w14:paraId="2579518C" w14:textId="03C2E534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2454C633" w:rsidR="2454C63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EXPLANATION </w:t>
            </w:r>
            <w:r w:rsidRPr="2454C633" w:rsidR="2454C63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(15</w:t>
            </w:r>
            <w:r w:rsidRPr="2454C633" w:rsidR="2454C63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minutes)</w:t>
            </w:r>
          </w:p>
          <w:p w:rsidR="4894EDC0" w:rsidP="4894EDC0" w:rsidRDefault="4894EDC0" w14:paraId="2E3DBA43" w14:textId="5F978BA6">
            <w:pPr>
              <w:pStyle w:val="BodyText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Students will complete a foldable on their own to organize and </w:t>
            </w: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demonstrate</w:t>
            </w: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their understanding of the concept. They can use information from the </w:t>
            </w: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previous</w:t>
            </w: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 guided reading to help define key terms, illustrate processes, and make connections between ideas. This allows students to explain what they have learned and visualize relationships, reinforcing comprehension and providing a study tool for later.</w:t>
            </w:r>
          </w:p>
          <w:p w:rsidR="4894EDC0" w:rsidP="4894EDC0" w:rsidRDefault="4894EDC0" w14:paraId="723BFDD2" w14:textId="6ECCDAEC">
            <w:pPr>
              <w:pStyle w:val="BodyText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The teacher will check for understanding as students work, asking guiding questions to help them make connections between their exploration and the concept:</w:t>
            </w:r>
          </w:p>
          <w:p w:rsidR="4894EDC0" w:rsidP="4894EDC0" w:rsidRDefault="4894EDC0" w14:paraId="32F36B59" w14:textId="76671658">
            <w:pPr>
              <w:pStyle w:val="BodyText"/>
              <w:numPr>
                <w:ilvl w:val="0"/>
                <w:numId w:val="14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What patterns do you notice, and what might they tell us about the overall system?</w:t>
            </w:r>
          </w:p>
          <w:p w:rsidR="4894EDC0" w:rsidP="4894EDC0" w:rsidRDefault="4894EDC0" w14:paraId="67F76919" w14:textId="2691CA74">
            <w:pPr>
              <w:pStyle w:val="BodyText"/>
              <w:numPr>
                <w:ilvl w:val="0"/>
                <w:numId w:val="14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What would happen if one part of this system changed?</w:t>
            </w:r>
          </w:p>
          <w:p w:rsidR="4894EDC0" w:rsidP="4894EDC0" w:rsidRDefault="4894EDC0" w14:paraId="732986A0" w14:textId="563226A1">
            <w:pPr>
              <w:pStyle w:val="BodyText"/>
              <w:numPr>
                <w:ilvl w:val="0"/>
                <w:numId w:val="14"/>
              </w:numPr>
              <w:bidi w:val="0"/>
              <w:spacing w:before="0" w:beforeAutospacing="off" w:after="0" w:afterAutospacing="off" w:line="240" w:lineRule="auto"/>
              <w:ind w:right="0"/>
              <w:jc w:val="left"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Why do you think these processes are connected in this way?</w:t>
            </w:r>
          </w:p>
          <w:p w:rsidRPr="00C15710" w:rsidR="009F286A" w:rsidP="4894EDC0" w:rsidRDefault="009F286A" w14:paraId="20041CF3" w14:textId="77777777">
            <w:pPr>
              <w:pStyle w:val="BodyText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Pr="00C15710" w:rsidR="009F286A" w:rsidTr="23103A49" w14:paraId="0CE7D3C2" w14:textId="77777777">
        <w:trPr>
          <w:trHeight w:val="343"/>
        </w:trPr>
        <w:tc>
          <w:tcPr>
            <w:tcW w:w="8610" w:type="dxa"/>
            <w:tcMar/>
          </w:tcPr>
          <w:p w:rsidRPr="00C15710" w:rsidR="009F286A" w:rsidP="4894EDC0" w:rsidRDefault="009F286A" w14:paraId="61C5FF94" w14:textId="7BABFA06">
            <w:pPr>
              <w:spacing w:line="240" w:lineRule="auto"/>
              <w:ind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2454C633" w:rsidR="2454C63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ELABORATION </w:t>
            </w:r>
            <w:r w:rsidRPr="2454C633" w:rsidR="2454C63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(30</w:t>
            </w:r>
            <w:r w:rsidRPr="2454C633" w:rsidR="2454C63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 xml:space="preserve"> minutes)</w:t>
            </w:r>
          </w:p>
          <w:p w:rsidRPr="00C15710" w:rsidR="009F286A" w:rsidP="4894EDC0" w:rsidRDefault="009F286A" w14:paraId="53C0421E" w14:textId="68850D98">
            <w:pPr>
              <w:spacing w:line="240" w:lineRule="auto"/>
              <w:ind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Students will deepen their understanding of ecosystem relationships by completing a mini research project on an ecosystem of their choice. They will investigate how organisms interact, compete, and depend on one another, developing a deeper understanding of ecological balance. Key vocabulary will be used to help students connect their findings to earlier observations from the lesson.</w:t>
            </w:r>
          </w:p>
          <w:p w:rsidRPr="00C15710" w:rsidR="009F286A" w:rsidP="4894EDC0" w:rsidRDefault="009F286A" w14:paraId="3ACA6805" w14:textId="20740ECA">
            <w:pPr>
              <w:spacing w:before="240" w:beforeAutospacing="off" w:after="240" w:afterAutospacing="off" w:line="240" w:lineRule="auto"/>
              <w:ind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Students will apply this knowledge to real-life situations, such as understanding how local habitats respond to pollution or climate change. Students will also explore how this understanding is used in various career fields.</w:t>
            </w:r>
          </w:p>
          <w:p w:rsidRPr="00C15710" w:rsidR="009F286A" w:rsidP="4894EDC0" w:rsidRDefault="009F286A" w14:paraId="6A20F1C4" w14:textId="355F3745">
            <w:pPr>
              <w:pStyle w:val="Normal"/>
              <w:spacing w:before="240" w:beforeAutospacing="off" w:after="240" w:afterAutospacing="off" w:line="240" w:lineRule="auto"/>
              <w:ind/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</w:pP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 xml:space="preserve">Students may complete the second page of the mini research project if time </w:t>
            </w: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permits</w:t>
            </w:r>
            <w:r w:rsidRPr="4894EDC0" w:rsidR="4894EDC0">
              <w:rPr>
                <w:rFonts w:ascii="Arial" w:hAnsi="Arial" w:eastAsia="Arial" w:cs="Arial"/>
                <w:noProof w:val="0"/>
                <w:sz w:val="22"/>
                <w:szCs w:val="22"/>
                <w:lang w:val="en-US"/>
              </w:rPr>
              <w:t>, but it is optional.</w:t>
            </w:r>
          </w:p>
        </w:tc>
      </w:tr>
      <w:tr w:rsidRPr="00C15710" w:rsidR="009F286A" w:rsidTr="23103A49" w14:paraId="2312EC86" w14:textId="77777777">
        <w:trPr>
          <w:trHeight w:val="343"/>
        </w:trPr>
        <w:tc>
          <w:tcPr>
            <w:tcW w:w="8610" w:type="dxa"/>
            <w:tcMar/>
          </w:tcPr>
          <w:p w:rsidRPr="00C15710" w:rsidR="009F286A" w:rsidP="4894EDC0" w:rsidRDefault="009F286A" w14:paraId="34B37977" w14:textId="092FF3D9">
            <w:pPr>
              <w:rPr>
                <w:rFonts w:ascii="Arial" w:hAnsi="Arial" w:eastAsia="Arial" w:cs="Arial"/>
                <w:sz w:val="22"/>
                <w:szCs w:val="22"/>
              </w:rPr>
            </w:pPr>
            <w:r w:rsidRPr="2454C633" w:rsidR="2454C633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EVALUATION (15 minute)</w:t>
            </w:r>
          </w:p>
          <w:p w:rsidR="1760784A" w:rsidP="4894EDC0" w:rsidRDefault="1760784A" w14:paraId="756D6615" w14:textId="618DDE44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Students will engage in a Jeopardy-style team challenge using the interactive game board: </w:t>
            </w:r>
            <w:hyperlink r:id="Rea1f1e6cf1bb4546">
              <w:r w:rsidRPr="4894EDC0" w:rsidR="4894EDC0">
                <w:rPr>
                  <w:rStyle w:val="Hyperlink"/>
                  <w:rFonts w:ascii="Arial" w:hAnsi="Arial" w:eastAsia="Arial" w:cs="Arial"/>
                  <w:sz w:val="22"/>
                  <w:szCs w:val="22"/>
                </w:rPr>
                <w:t>Ecological Relationships and Environmental Impacts Jeopardy</w:t>
              </w:r>
            </w:hyperlink>
          </w:p>
          <w:p w:rsidR="1760784A" w:rsidP="4894EDC0" w:rsidRDefault="1760784A" w14:paraId="66E182C1" w14:textId="350EE84B">
            <w:pPr>
              <w:pStyle w:val="BodyText"/>
              <w:numPr>
                <w:ilvl w:val="0"/>
                <w:numId w:val="2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The class will be divided into small teams. Each team will take turns selecting a category and point value. The teacher will read each question aloud, and teams will 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attempt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 to respond in the form of a question, mimicking the Jeopardy format. Points will be tracked, and the team with the highest score at the end wins.</w:t>
            </w:r>
          </w:p>
          <w:p w:rsidR="1760784A" w:rsidP="4894EDC0" w:rsidRDefault="1760784A" w14:paraId="003890BD" w14:textId="05F5D42E">
            <w:pPr>
              <w:pStyle w:val="BodyText"/>
              <w:numPr>
                <w:ilvl w:val="0"/>
                <w:numId w:val="2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While students play, they will apply prior knowledge of ecological relationships and environmental impact; discuss and debate answers within their teams to promote peer-to-peer learning; and make connections between species interactions, ecosystem dynamics, and real-world examples.</w:t>
            </w:r>
          </w:p>
          <w:p w:rsidR="1760784A" w:rsidP="4894EDC0" w:rsidRDefault="1760784A" w14:paraId="2BF2DEFE" w14:textId="11953349">
            <w:pPr>
              <w:pStyle w:val="BodyText"/>
              <w:ind w:left="0"/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The teacher will:</w:t>
            </w:r>
          </w:p>
          <w:p w:rsidR="1760784A" w:rsidP="4894EDC0" w:rsidRDefault="1760784A" w14:paraId="57B4DBE9">
            <w:pPr>
              <w:pStyle w:val="BodyText"/>
              <w:numPr>
                <w:ilvl w:val="0"/>
                <w:numId w:val="2"/>
              </w:numPr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Facilitate the game and 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maintain</w:t>
            </w: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 xml:space="preserve"> score.</w:t>
            </w:r>
          </w:p>
          <w:p w:rsidRPr="00C15710" w:rsidR="009F286A" w:rsidP="4894EDC0" w:rsidRDefault="009F286A" w14:paraId="6EB14E3A" w14:textId="59287149">
            <w:pPr>
              <w:pStyle w:val="BodyText"/>
              <w:numPr>
                <w:ilvl w:val="0"/>
                <w:numId w:val="2"/>
              </w:num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4894EDC0" w:rsidR="4894EDC0">
              <w:rPr>
                <w:rFonts w:ascii="Arial" w:hAnsi="Arial" w:eastAsia="Arial" w:cs="Arial"/>
                <w:sz w:val="22"/>
                <w:szCs w:val="22"/>
              </w:rPr>
              <w:t>Encourage student-directed learning by allowing teams to strategize and explain their reasoning.</w:t>
            </w:r>
          </w:p>
        </w:tc>
      </w:tr>
      <w:tr w:rsidRPr="00C15710" w:rsidR="009F286A" w:rsidTr="23103A49" w14:paraId="791B7683" w14:textId="77777777">
        <w:trPr>
          <w:trHeight w:val="9885"/>
        </w:trPr>
        <w:tc>
          <w:tcPr>
            <w:tcW w:w="8610" w:type="dxa"/>
            <w:tcMar/>
          </w:tcPr>
          <w:p w:rsidRPr="00C15710" w:rsidR="009F286A" w:rsidP="00F34C74" w:rsidRDefault="009F286A" w14:paraId="2808A86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2EB59A3C" w:rsidR="2EB59A3C">
              <w:rPr>
                <w:rFonts w:ascii="Arial" w:hAnsi="Arial" w:cs="Arial"/>
                <w:b w:val="1"/>
                <w:bCs w:val="1"/>
                <w:sz w:val="22"/>
                <w:szCs w:val="22"/>
              </w:rPr>
              <w:t>SOURCES AND RESOURCES</w:t>
            </w:r>
          </w:p>
          <w:p w:rsidR="2EB59A3C" w:rsidP="2EB59A3C" w:rsidRDefault="2EB59A3C" w14:paraId="0E68BD2C" w14:textId="116D7C7E">
            <w:pPr>
              <w:rPr>
                <w:rFonts w:ascii="Arial" w:hAnsi="Arial" w:cs="Arial"/>
                <w:b w:val="1"/>
                <w:bCs w:val="1"/>
                <w:sz w:val="22"/>
                <w:szCs w:val="22"/>
              </w:rPr>
            </w:pPr>
          </w:p>
          <w:p w:rsidR="2EB59A3C" w:rsidP="2EB59A3C" w:rsidRDefault="2EB59A3C" w14:paraId="53B9D314" w14:textId="7294DD6B">
            <w:pPr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2EB59A3C" w:rsidR="2EB59A3C">
              <w:rPr>
                <w:rFonts w:ascii="Poppins" w:hAnsi="Poppins" w:eastAsia="Poppins" w:cs="Poppi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Dr. Jordan Casey</w:t>
            </w:r>
            <w:r w:rsidRPr="2EB59A3C" w:rsidR="2EB59A3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 </w:t>
            </w:r>
            <w:r w:rsidRPr="2EB59A3C" w:rsidR="2EB59A3C">
              <w:rPr>
                <w:rFonts w:ascii="Arial" w:hAnsi="Arial" w:cs="Arial"/>
                <w:b w:val="1"/>
                <w:bCs w:val="1"/>
                <w:i w:val="1"/>
                <w:iCs w:val="1"/>
                <w:color w:val="000000" w:themeColor="text1" w:themeTint="FF" w:themeShade="FF"/>
                <w:sz w:val="22"/>
                <w:szCs w:val="22"/>
              </w:rPr>
              <w:t xml:space="preserve">Hot Science – Cool Talks #136, </w:t>
            </w:r>
            <w:r w:rsidRPr="2EB59A3C" w:rsidR="2EB59A3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>“</w:t>
            </w:r>
            <w:r w:rsidRPr="2EB59A3C" w:rsidR="2EB59A3C">
              <w:rPr>
                <w:rFonts w:ascii="Poppins" w:hAnsi="Poppins" w:eastAsia="Poppins" w:cs="Poppins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How Will Coral Reefs Survive Global Change?</w:t>
            </w:r>
            <w:r w:rsidRPr="2EB59A3C" w:rsidR="2EB59A3C">
              <w:rPr>
                <w:rFonts w:ascii="Arial" w:hAnsi="Arial" w:cs="Arial"/>
                <w:b w:val="1"/>
                <w:bCs w:val="1"/>
                <w:color w:val="000000" w:themeColor="text1" w:themeTint="FF" w:themeShade="FF"/>
                <w:sz w:val="22"/>
                <w:szCs w:val="22"/>
              </w:rPr>
              <w:t xml:space="preserve">”, </w:t>
            </w:r>
            <w:hyperlink r:id="Rd8082862394d42ad">
              <w:r w:rsidRPr="2EB59A3C" w:rsidR="2EB59A3C">
                <w:rPr>
                  <w:rStyle w:val="Hyperlink"/>
                  <w:rFonts w:ascii="Arial" w:hAnsi="Arial" w:cs="Arial"/>
                  <w:b w:val="1"/>
                  <w:bCs w:val="1"/>
                  <w:sz w:val="22"/>
                  <w:szCs w:val="22"/>
                </w:rPr>
                <w:t>https://www.esi.utexas.edu/talk/how-will-coral-reefs-survive-global-change/</w:t>
              </w:r>
            </w:hyperlink>
          </w:p>
          <w:p w:rsidR="36AA842C" w:rsidP="36AA842C" w:rsidRDefault="36AA842C" w14:paraId="046B7587" w14:textId="65413B22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hyperlink r:id="R9cd23c274dc748c9">
              <w:r w:rsidRPr="36AA842C" w:rsidR="36AA842C">
                <w:rPr>
                  <w:rStyle w:val="Hyperlink"/>
                  <w:rFonts w:ascii="Arial" w:hAnsi="Arial" w:eastAsia="Arial" w:cs="Arial"/>
                  <w:noProof w:val="0"/>
                  <w:color w:val="1155CC"/>
                  <w:sz w:val="22"/>
                  <w:szCs w:val="22"/>
                  <w:lang w:val="en"/>
                </w:rPr>
                <w:t>https://www.noaa.gov/education/resource-collections/marine-life/coral-reef-ecosystems</w:t>
              </w:r>
            </w:hyperlink>
          </w:p>
          <w:p w:rsidR="36AA842C" w:rsidP="36AA842C" w:rsidRDefault="36AA842C" w14:paraId="3A8367C2" w14:textId="4C826994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 w:line="276" w:lineRule="auto"/>
              <w:rPr>
                <w:sz w:val="22"/>
                <w:szCs w:val="22"/>
              </w:rPr>
            </w:pPr>
            <w:hyperlink r:id="R9727d8a02f5d4ad2">
              <w:r w:rsidRPr="36AA842C" w:rsidR="36AA842C">
                <w:rPr>
                  <w:rStyle w:val="Hyperlink"/>
                  <w:rFonts w:ascii="Arial" w:hAnsi="Arial" w:eastAsia="Arial" w:cs="Arial"/>
                  <w:noProof w:val="0"/>
                  <w:color w:val="1155CC"/>
                  <w:sz w:val="22"/>
                  <w:szCs w:val="22"/>
                  <w:lang w:val="en"/>
                </w:rPr>
                <w:t>https://ocean.si.edu/ecosystems/coral-reefs/coral-reefs-need-you</w:t>
              </w:r>
            </w:hyperlink>
          </w:p>
          <w:p w:rsidR="36AA842C" w:rsidP="36AA842C" w:rsidRDefault="36AA842C" w14:paraId="23C11FDB" w14:textId="116509BC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"/>
              </w:rPr>
            </w:pPr>
            <w:hyperlink w:anchor=":~:text=While%20they%20enjoy%20a%20diet%20dominated%20by,by%20the%20end%20of%20their%20first%20year" r:id="R714371e6b281469c">
              <w:r w:rsidRPr="36AA842C" w:rsidR="36AA842C">
                <w:rPr>
                  <w:rStyle w:val="Hyperlink"/>
                  <w:rFonts w:ascii="Arial" w:hAnsi="Arial" w:eastAsia="Arial" w:cs="Arial"/>
                  <w:noProof w:val="0"/>
                  <w:color w:val="1155CC"/>
                  <w:sz w:val="22"/>
                  <w:szCs w:val="22"/>
                  <w:lang w:val="en"/>
                </w:rPr>
                <w:t>https://www.nzgeo.com/stories/triplefins/#:~:text=While%20they%20enjoy%20a%20diet%20dominated%20by,by%20the%20end%20of%20their%20first%20year</w:t>
              </w:r>
            </w:hyperlink>
            <w:r w:rsidRPr="36AA842C" w:rsidR="36AA842C">
              <w:rPr>
                <w:rFonts w:ascii="Arial" w:hAnsi="Arial" w:eastAsia="Arial" w:cs="Arial"/>
                <w:noProof w:val="0"/>
                <w:sz w:val="22"/>
                <w:szCs w:val="22"/>
                <w:lang w:val="en"/>
              </w:rPr>
              <w:t>.</w:t>
            </w:r>
          </w:p>
          <w:p w:rsidR="36AA842C" w:rsidP="36AA842C" w:rsidRDefault="36AA842C" w14:paraId="7B821478" w14:textId="3EF39EF6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 w:line="276" w:lineRule="auto"/>
              <w:rPr>
                <w:sz w:val="22"/>
                <w:szCs w:val="22"/>
              </w:rPr>
            </w:pPr>
            <w:hyperlink r:id="R7273062fb6484947">
              <w:r w:rsidRPr="36AA842C" w:rsidR="36AA842C">
                <w:rPr>
                  <w:rStyle w:val="Hyperlink"/>
                  <w:rFonts w:ascii="Arial" w:hAnsi="Arial" w:eastAsia="Arial" w:cs="Arial"/>
                  <w:noProof w:val="0"/>
                  <w:color w:val="1155CC"/>
                  <w:sz w:val="22"/>
                  <w:szCs w:val="22"/>
                  <w:lang w:val="en"/>
                </w:rPr>
                <w:t>https://blogs.ifas.ufl.edu/collierco/2021/10/14/fish-of-florida-atlantic-tripletail-lobotes-surinamensis-species-profile/</w:t>
              </w:r>
            </w:hyperlink>
          </w:p>
          <w:p w:rsidR="36AA842C" w:rsidP="36AA842C" w:rsidRDefault="36AA842C" w14:paraId="0F64223A" w14:textId="39F270D8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 w:line="276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"/>
              </w:rPr>
            </w:pPr>
            <w:hyperlink w:anchor=":~:text=Hidden%20in%20the%20crevices%20of,known%20for%20their%20elusive%20nature" r:id="Rea031e1080754da7">
              <w:r w:rsidRPr="36AA842C" w:rsidR="36AA842C">
                <w:rPr>
                  <w:rStyle w:val="Hyperlink"/>
                  <w:rFonts w:ascii="Arial" w:hAnsi="Arial" w:eastAsia="Arial" w:cs="Arial"/>
                  <w:noProof w:val="0"/>
                  <w:color w:val="1155CC"/>
                  <w:sz w:val="22"/>
                  <w:szCs w:val="22"/>
                  <w:lang w:val="en"/>
                </w:rPr>
                <w:t>https://gradschool.utexas.edu/news/fish-key-protecting-coral-reefs#:~:text=Hidden%20in%20the%20crevices%20of,known%20for%20their%20elusive%20nature</w:t>
              </w:r>
            </w:hyperlink>
            <w:r w:rsidRPr="36AA842C" w:rsidR="36AA842C">
              <w:rPr>
                <w:rFonts w:ascii="Arial" w:hAnsi="Arial" w:eastAsia="Arial" w:cs="Arial"/>
                <w:noProof w:val="0"/>
                <w:sz w:val="22"/>
                <w:szCs w:val="22"/>
                <w:lang w:val="en"/>
              </w:rPr>
              <w:t>.</w:t>
            </w:r>
          </w:p>
          <w:p w:rsidR="36AA842C" w:rsidP="36AA842C" w:rsidRDefault="36AA842C" w14:paraId="25FFE504" w14:textId="6BB041B2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 w:line="276" w:lineRule="auto"/>
              <w:rPr>
                <w:sz w:val="22"/>
                <w:szCs w:val="22"/>
              </w:rPr>
            </w:pPr>
            <w:hyperlink r:id="Re47e1a01c8604b1c">
              <w:r w:rsidRPr="36AA842C" w:rsidR="36AA842C">
                <w:rPr>
                  <w:rStyle w:val="Hyperlink"/>
                  <w:rFonts w:ascii="Arial" w:hAnsi="Arial" w:eastAsia="Arial" w:cs="Arial"/>
                  <w:noProof w:val="0"/>
                  <w:color w:val="1155CC"/>
                  <w:sz w:val="22"/>
                  <w:szCs w:val="22"/>
                  <w:lang w:val="en"/>
                </w:rPr>
                <w:t>https://www.noaa.gov/news-release/noaa-confirms-4th-global-coral-bleaching-event</w:t>
              </w:r>
            </w:hyperlink>
          </w:p>
          <w:p w:rsidR="36AA842C" w:rsidP="36AA842C" w:rsidRDefault="36AA842C" w14:paraId="489B3F15" w14:textId="342A0C75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 w:line="276" w:lineRule="auto"/>
              <w:rPr>
                <w:sz w:val="22"/>
                <w:szCs w:val="22"/>
              </w:rPr>
            </w:pPr>
            <w:hyperlink r:id="R818b3702b17e4c84">
              <w:r w:rsidRPr="36AA842C" w:rsidR="36AA842C">
                <w:rPr>
                  <w:rStyle w:val="Hyperlink"/>
                  <w:rFonts w:ascii="Arial" w:hAnsi="Arial" w:eastAsia="Arial" w:cs="Arial"/>
                  <w:noProof w:val="0"/>
                  <w:color w:val="1155CC"/>
                  <w:sz w:val="22"/>
                  <w:szCs w:val="22"/>
                  <w:lang w:val="en"/>
                </w:rPr>
                <w:t>https://cemml.colostate.edu/on-remote-pacific-islands-cemml-helps-eradicate-invasive-rats/</w:t>
              </w:r>
            </w:hyperlink>
          </w:p>
          <w:p w:rsidRPr="00C15710" w:rsidR="009F286A" w:rsidP="2EB59A3C" w:rsidRDefault="009F286A" w14:paraId="1D8E59E5" w14:textId="768BB006">
            <w:pPr>
              <w:pStyle w:val="ListParagraph"/>
              <w:numPr>
                <w:ilvl w:val="0"/>
                <w:numId w:val="3"/>
              </w:numPr>
              <w:spacing w:before="240" w:beforeAutospacing="off" w:after="240" w:afterAutospacing="off" w:line="276" w:lineRule="auto"/>
              <w:ind/>
              <w:rPr>
                <w:sz w:val="22"/>
                <w:szCs w:val="22"/>
              </w:rPr>
            </w:pPr>
            <w:r w:rsidRPr="2EB59A3C" w:rsidR="2EB59A3C">
              <w:rPr>
                <w:rFonts w:ascii="Arial" w:hAnsi="Arial" w:eastAsia="Arial" w:cs="Arial"/>
                <w:noProof w:val="0"/>
                <w:sz w:val="22"/>
                <w:szCs w:val="22"/>
                <w:lang w:val="en"/>
              </w:rPr>
              <w:t xml:space="preserve">Zooxanthellae and Coral Bleaching | Smithsonian Ocean: </w:t>
            </w:r>
            <w:hyperlink r:id="Rcc504d6d8ca444a0">
              <w:r w:rsidRPr="2EB59A3C" w:rsidR="2EB59A3C">
                <w:rPr>
                  <w:rStyle w:val="Hyperlink"/>
                  <w:rFonts w:ascii="Arial" w:hAnsi="Arial" w:eastAsia="Arial" w:cs="Arial"/>
                  <w:noProof w:val="0"/>
                  <w:color w:val="1155CC"/>
                  <w:sz w:val="22"/>
                  <w:szCs w:val="22"/>
                  <w:lang w:val="en"/>
                </w:rPr>
                <w:t>https://ocean.si.edu/ocean-life/invertebrates/zooxanthellae-and-coral-bleaching</w:t>
              </w:r>
            </w:hyperlink>
          </w:p>
        </w:tc>
      </w:tr>
    </w:tbl>
    <w:p w:rsidRPr="00C15710" w:rsidR="004E457C" w:rsidRDefault="004E457C" w14:paraId="5DD65929" w14:textId="491A4307">
      <w:pPr>
        <w:rPr>
          <w:rFonts w:ascii="Arial" w:hAnsi="Arial" w:cs="Arial"/>
        </w:rPr>
      </w:pPr>
    </w:p>
    <w:p w:rsidRPr="00C15710" w:rsidR="009F286A" w:rsidRDefault="432D5081" w14:paraId="0F8A4015" w14:textId="30E0EF9B">
      <w:pPr>
        <w:rPr>
          <w:rFonts w:ascii="Arial" w:hAnsi="Arial" w:cs="Arial"/>
        </w:rPr>
      </w:pPr>
      <w:r w:rsidRPr="432D5081">
        <w:rPr>
          <w:rFonts w:ascii="Arial" w:hAnsi="Arial" w:cs="Arial"/>
        </w:rPr>
        <w:t>Additional resources</w:t>
      </w:r>
    </w:p>
    <w:p w:rsidRPr="00C15710" w:rsidR="00C15710" w:rsidP="23103A49" w:rsidRDefault="00C15710" w14:paraId="2DE41BD2" w14:textId="014A0D0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hyperlink r:id="R882f841a0ab84c00">
        <w:r w:rsidRPr="23103A49" w:rsidR="23103A49">
          <w:rPr>
            <w:rStyle w:val="Hyperlink"/>
            <w:rFonts w:ascii="Arial" w:hAnsi="Arial" w:cs="Arial"/>
          </w:rPr>
          <w:t>https://www.seattleschools.org/wp-content/uploads/2022/03/AVID_Instructional_Strats.pdf</w:t>
        </w:r>
      </w:hyperlink>
    </w:p>
    <w:sectPr w:rsidRPr="00C75B2B" w:rsidR="00C75B2B" w:rsidSect="007729A6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516" w:rsidP="004E457C" w:rsidRDefault="00A02516" w14:paraId="5B252746" w14:textId="77777777">
      <w:r>
        <w:separator/>
      </w:r>
    </w:p>
  </w:endnote>
  <w:endnote w:type="continuationSeparator" w:id="0">
    <w:p w:rsidR="00A02516" w:rsidP="004E457C" w:rsidRDefault="00A02516" w14:paraId="0092015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57C" w:rsidP="004E457C" w:rsidRDefault="004E457C" w14:paraId="7EB23D3F" w14:textId="205C4D9F">
    <w:pPr>
      <w:pStyle w:val="Footer"/>
      <w:jc w:val="center"/>
    </w:pPr>
    <w:r>
      <w:t>2275 Speedway, C9000 | Austin, TX 78712 | esi.utexas.edu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516" w:rsidP="004E457C" w:rsidRDefault="00A02516" w14:paraId="059C3C39" w14:textId="77777777">
      <w:r>
        <w:separator/>
      </w:r>
    </w:p>
  </w:footnote>
  <w:footnote w:type="continuationSeparator" w:id="0">
    <w:p w:rsidR="00A02516" w:rsidP="004E457C" w:rsidRDefault="00A02516" w14:paraId="1A58BCE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6385" w:type="dxa"/>
      <w:tblInd w:w="-63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6385"/>
    </w:tblGrid>
    <w:tr w:rsidR="005F2CAA" w:rsidTr="005F2CAA" w14:paraId="3E453F7B" w14:textId="77777777">
      <w:tc>
        <w:tcPr>
          <w:tcW w:w="6385" w:type="dxa"/>
        </w:tcPr>
        <w:p w:rsidR="004E457C" w:rsidRDefault="004E457C" w14:paraId="03827167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7590B3C1" wp14:editId="4B4CFC28">
                <wp:extent cx="3467735" cy="398641"/>
                <wp:effectExtent l="0" t="0" r="0" b="825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I_RGB_forma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41442" cy="4186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E457C" w:rsidRDefault="004E457C" w14:paraId="01A11AF8" w14:textId="6867B000">
    <w:pPr>
      <w:pStyle w:val="Header"/>
    </w:pPr>
  </w:p>
  <w:p w:rsidR="1BFE6822" w:rsidP="1BFE6822" w:rsidRDefault="1BFE6822" w14:paraId="3A8CFCBC" w14:textId="38986B32">
    <w:pPr>
      <w:pStyle w:val="Heading1"/>
      <w:shd w:val="clear" w:color="auto" w:fill="FFFFFF" w:themeFill="background1"/>
      <w:spacing w:before="0" w:beforeAutospacing="off" w:after="0" w:afterAutospacing="off" w:line="300" w:lineRule="auto"/>
      <w:ind w:left="1440" w:firstLine="720"/>
    </w:pPr>
    <w:r w:rsidRPr="1BFE6822" w:rsidR="1BFE6822">
      <w:rPr>
        <w:rFonts w:ascii="Lato" w:hAnsi="Lato" w:eastAsia="Lato" w:cs="Lato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2"/>
        <w:szCs w:val="22"/>
        <w:lang w:val="en-US"/>
      </w:rPr>
      <w:t>How Will Coral Reefs Survive Global Change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f760d6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6aff47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BB7316"/>
    <w:multiLevelType w:val="multilevel"/>
    <w:tmpl w:val="AD16A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7637F6E"/>
    <w:multiLevelType w:val="hybridMultilevel"/>
    <w:tmpl w:val="F7ECAA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7B4672"/>
    <w:multiLevelType w:val="hybridMultilevel"/>
    <w:tmpl w:val="874A93D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23039A"/>
    <w:multiLevelType w:val="hybridMultilevel"/>
    <w:tmpl w:val="4246D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2312FBC"/>
    <w:multiLevelType w:val="multilevel"/>
    <w:tmpl w:val="14DE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4BF458E"/>
    <w:multiLevelType w:val="multilevel"/>
    <w:tmpl w:val="3F342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5B6E89C"/>
    <w:multiLevelType w:val="hybridMultilevel"/>
    <w:tmpl w:val="60040958"/>
    <w:lvl w:ilvl="0" w:tplc="BB28A1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9E3A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E0EE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C4511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C402A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DCBD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E26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64C31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EC4A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6F43EB7"/>
    <w:multiLevelType w:val="hybridMultilevel"/>
    <w:tmpl w:val="D7E06E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8D26A43"/>
    <w:multiLevelType w:val="hybridMultilevel"/>
    <w:tmpl w:val="B0D42E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441932"/>
    <w:multiLevelType w:val="hybridMultilevel"/>
    <w:tmpl w:val="AA46D51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1615A4B"/>
    <w:multiLevelType w:val="multilevel"/>
    <w:tmpl w:val="5E2C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748613FD"/>
    <w:multiLevelType w:val="hybridMultilevel"/>
    <w:tmpl w:val="161457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A4E65AF"/>
    <w:multiLevelType w:val="multilevel"/>
    <w:tmpl w:val="5186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5">
    <w:abstractNumId w:val="14"/>
  </w:num>
  <w:num w:numId="14">
    <w:abstractNumId w:val="13"/>
  </w:num>
  <w:num w:numId="1" w16cid:durableId="1590892668">
    <w:abstractNumId w:val="6"/>
  </w:num>
  <w:num w:numId="2" w16cid:durableId="1472140144">
    <w:abstractNumId w:val="7"/>
  </w:num>
  <w:num w:numId="3" w16cid:durableId="1848444760">
    <w:abstractNumId w:val="8"/>
  </w:num>
  <w:num w:numId="4" w16cid:durableId="855583814">
    <w:abstractNumId w:val="3"/>
  </w:num>
  <w:num w:numId="5" w16cid:durableId="863203673">
    <w:abstractNumId w:val="9"/>
  </w:num>
  <w:num w:numId="6" w16cid:durableId="487132716">
    <w:abstractNumId w:val="2"/>
  </w:num>
  <w:num w:numId="7" w16cid:durableId="536160147">
    <w:abstractNumId w:val="11"/>
  </w:num>
  <w:num w:numId="8" w16cid:durableId="919102735">
    <w:abstractNumId w:val="1"/>
  </w:num>
  <w:num w:numId="9" w16cid:durableId="372389436">
    <w:abstractNumId w:val="5"/>
  </w:num>
  <w:num w:numId="10" w16cid:durableId="222252377">
    <w:abstractNumId w:val="10"/>
  </w:num>
  <w:num w:numId="11" w16cid:durableId="1629700411">
    <w:abstractNumId w:val="4"/>
  </w:num>
  <w:num w:numId="12" w16cid:durableId="49882976">
    <w:abstractNumId w:val="0"/>
  </w:num>
  <w:num w:numId="13" w16cid:durableId="17239432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1NzS2NLMwMra0NDBR0lEKTi0uzszPAykwrAUAK74wjiwAAAA="/>
  </w:docVars>
  <w:rsids>
    <w:rsidRoot w:val="004E457C"/>
    <w:rsid w:val="000C1769"/>
    <w:rsid w:val="000F541F"/>
    <w:rsid w:val="00126C50"/>
    <w:rsid w:val="00143E25"/>
    <w:rsid w:val="00185244"/>
    <w:rsid w:val="001979EC"/>
    <w:rsid w:val="001A1BE6"/>
    <w:rsid w:val="001C0DE6"/>
    <w:rsid w:val="00247433"/>
    <w:rsid w:val="00290895"/>
    <w:rsid w:val="002C4B19"/>
    <w:rsid w:val="002D3F89"/>
    <w:rsid w:val="0034334C"/>
    <w:rsid w:val="003B34F3"/>
    <w:rsid w:val="003E42C4"/>
    <w:rsid w:val="004B0084"/>
    <w:rsid w:val="004D0DC0"/>
    <w:rsid w:val="004E457C"/>
    <w:rsid w:val="00525A37"/>
    <w:rsid w:val="00554E98"/>
    <w:rsid w:val="005F2CAA"/>
    <w:rsid w:val="00626D6C"/>
    <w:rsid w:val="00727329"/>
    <w:rsid w:val="0075246E"/>
    <w:rsid w:val="007729A6"/>
    <w:rsid w:val="007C722A"/>
    <w:rsid w:val="007F1FAD"/>
    <w:rsid w:val="008A4C7A"/>
    <w:rsid w:val="009E2A8B"/>
    <w:rsid w:val="009F286A"/>
    <w:rsid w:val="00A02516"/>
    <w:rsid w:val="00A06523"/>
    <w:rsid w:val="00A70227"/>
    <w:rsid w:val="00A87FD7"/>
    <w:rsid w:val="00B10411"/>
    <w:rsid w:val="00B53F15"/>
    <w:rsid w:val="00B9000E"/>
    <w:rsid w:val="00B95F12"/>
    <w:rsid w:val="00C15710"/>
    <w:rsid w:val="00C75B2B"/>
    <w:rsid w:val="00CA70DB"/>
    <w:rsid w:val="00CC30A2"/>
    <w:rsid w:val="00D2002B"/>
    <w:rsid w:val="00D233EA"/>
    <w:rsid w:val="00D60061"/>
    <w:rsid w:val="00D9571D"/>
    <w:rsid w:val="00DA33E7"/>
    <w:rsid w:val="00DC2132"/>
    <w:rsid w:val="00DC232C"/>
    <w:rsid w:val="00E33A1F"/>
    <w:rsid w:val="00E64258"/>
    <w:rsid w:val="00E94AA1"/>
    <w:rsid w:val="00F220E0"/>
    <w:rsid w:val="00FA0DBC"/>
    <w:rsid w:val="0352713C"/>
    <w:rsid w:val="0E4A205F"/>
    <w:rsid w:val="1760784A"/>
    <w:rsid w:val="1BFE6822"/>
    <w:rsid w:val="23103A49"/>
    <w:rsid w:val="2454C633"/>
    <w:rsid w:val="2C255270"/>
    <w:rsid w:val="2EB59A3C"/>
    <w:rsid w:val="36AA842C"/>
    <w:rsid w:val="3DB3DE22"/>
    <w:rsid w:val="432D5081"/>
    <w:rsid w:val="44AA75B7"/>
    <w:rsid w:val="4894EDC0"/>
    <w:rsid w:val="5D7681B1"/>
    <w:rsid w:val="5F7D95C6"/>
    <w:rsid w:val="63200A95"/>
    <w:rsid w:val="7B14D9F9"/>
    <w:rsid w:val="7F5D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9137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57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E457C"/>
  </w:style>
  <w:style w:type="paragraph" w:styleId="Footer">
    <w:name w:val="footer"/>
    <w:basedOn w:val="Normal"/>
    <w:link w:val="FooterChar"/>
    <w:uiPriority w:val="99"/>
    <w:unhideWhenUsed/>
    <w:rsid w:val="004E457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4E457C"/>
  </w:style>
  <w:style w:type="table" w:styleId="TableGrid">
    <w:name w:val="Table Grid"/>
    <w:basedOn w:val="TableNormal"/>
    <w:uiPriority w:val="39"/>
    <w:rsid w:val="004E457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rsid w:val="009F286A"/>
    <w:pPr>
      <w:spacing w:line="360" w:lineRule="auto"/>
    </w:pPr>
    <w:rPr>
      <w:rFonts w:ascii="Arial" w:hAnsi="Arial" w:eastAsia="Times New Roman" w:cs="Times New Roman"/>
      <w:sz w:val="22"/>
      <w:szCs w:val="20"/>
    </w:rPr>
  </w:style>
  <w:style w:type="character" w:styleId="BodyTextChar" w:customStyle="1">
    <w:name w:val="Body Text Char"/>
    <w:basedOn w:val="DefaultParagraphFont"/>
    <w:link w:val="BodyText"/>
    <w:rsid w:val="009F286A"/>
    <w:rPr>
      <w:rFonts w:ascii="Arial" w:hAnsi="Arial" w:eastAsia="Times New Roman" w:cs="Times New Roman"/>
      <w:sz w:val="22"/>
      <w:szCs w:val="20"/>
    </w:rPr>
  </w:style>
  <w:style w:type="paragraph" w:styleId="ListParagraph">
    <w:name w:val="List Paragraph"/>
    <w:basedOn w:val="Normal"/>
    <w:uiPriority w:val="34"/>
    <w:qFormat/>
    <w:rsid w:val="009F286A"/>
    <w:pPr>
      <w:ind w:left="720"/>
    </w:pPr>
    <w:rPr>
      <w:rFonts w:ascii="Calibri" w:hAnsi="Calibri" w:eastAsia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5246E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C17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979EC"/>
    <w:rPr>
      <w:color w:val="954F72" w:themeColor="followedHyperlink"/>
      <w:u w:val="single"/>
    </w:rPr>
  </w:style>
  <w:style w:type="paragraph" w:styleId="Heading1">
    <w:uiPriority w:val="9"/>
    <w:name w:val="heading 1"/>
    <w:basedOn w:val="Normal"/>
    <w:next w:val="Normal"/>
    <w:qFormat/>
    <w:rsid w:val="1BFE6822"/>
    <w:rPr>
      <w:rFonts w:ascii="Calibri Light" w:hAnsi="Calibri Light" w:eastAsia="" w:cs="" w:asciiTheme="majorAscii" w:hAnsiTheme="majorAscii" w:eastAsiaTheme="majorEastAsia" w:cstheme="majorBidi"/>
      <w:color w:val="2E74B5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hyperlink" Target="https://www.noaa.gov/education/resource-collections/marine-life/coral-reef-ecosystems" TargetMode="External" Id="R9cd23c274dc748c9" /><Relationship Type="http://schemas.openxmlformats.org/officeDocument/2006/relationships/hyperlink" Target="https://ocean.si.edu/ecosystems/coral-reefs/coral-reefs-need-you" TargetMode="External" Id="R9727d8a02f5d4ad2" /><Relationship Type="http://schemas.openxmlformats.org/officeDocument/2006/relationships/hyperlink" Target="https://www.nzgeo.com/stories/triplefins/" TargetMode="External" Id="R714371e6b281469c" /><Relationship Type="http://schemas.openxmlformats.org/officeDocument/2006/relationships/hyperlink" Target="https://blogs.ifas.ufl.edu/collierco/2021/10/14/fish-of-florida-atlantic-tripletail-lobotes-surinamensis-species-profile/" TargetMode="External" Id="R7273062fb6484947" /><Relationship Type="http://schemas.openxmlformats.org/officeDocument/2006/relationships/hyperlink" Target="https://gradschool.utexas.edu/news/fish-key-protecting-coral-reefs" TargetMode="External" Id="Rea031e1080754da7" /><Relationship Type="http://schemas.openxmlformats.org/officeDocument/2006/relationships/hyperlink" Target="https://www.noaa.gov/news-release/noaa-confirms-4th-global-coral-bleaching-event" TargetMode="External" Id="Re47e1a01c8604b1c" /><Relationship Type="http://schemas.openxmlformats.org/officeDocument/2006/relationships/hyperlink" Target="https://cemml.colostate.edu/on-remote-pacific-islands-cemml-helps-eradicate-invasive-rats/" TargetMode="External" Id="R818b3702b17e4c84" /><Relationship Type="http://schemas.openxmlformats.org/officeDocument/2006/relationships/hyperlink" Target="https://www.esi.utexas.edu/talk/how-will-coral-reefs-survive-global-change/" TargetMode="External" Id="Rd8082862394d42ad" /><Relationship Type="http://schemas.openxmlformats.org/officeDocument/2006/relationships/hyperlink" Target="https://ocean.si.edu/ocean-life/invertebrates/zooxanthellae-and-coral-bleaching" TargetMode="External" Id="Rcc504d6d8ca444a0" /><Relationship Type="http://schemas.openxmlformats.org/officeDocument/2006/relationships/hyperlink" Target="https://jeopardylabs.com/play/ecological-relationships-and-environmental-impacts" TargetMode="External" Id="Rea1f1e6cf1bb4546" /><Relationship Type="http://schemas.openxmlformats.org/officeDocument/2006/relationships/hyperlink" Target="https://utexas.box.com/s/a50ck8ha97r2w97ghdm2qbyiwabzqnm7" TargetMode="External" Id="Rdbac4166a02a47ea" /><Relationship Type="http://schemas.openxmlformats.org/officeDocument/2006/relationships/hyperlink" Target="https://utexas.box.com/s/dx4fklf7rckv7hawymj60m9nemz06za3" TargetMode="External" Id="R3120326b8e974946" /><Relationship Type="http://schemas.openxmlformats.org/officeDocument/2006/relationships/hyperlink" Target="https://utexas.box.com/s/u33d7o1bz0fik4er7n25gjtbqcid7t1o" TargetMode="External" Id="R82e751e889f8497e" /><Relationship Type="http://schemas.openxmlformats.org/officeDocument/2006/relationships/hyperlink" Target="https://utexas.box.com/s/0zl3xnzboe44vws0cqyj4n6c65zij50o" TargetMode="External" Id="Rf1bf61789b574b67" /><Relationship Type="http://schemas.openxmlformats.org/officeDocument/2006/relationships/hyperlink" Target="https://utexas.box.com/s/29vmrtms5j9x5ay3xw9vaxg63uftbw3l" TargetMode="External" Id="R04dfb86dae5f428f" /><Relationship Type="http://schemas.openxmlformats.org/officeDocument/2006/relationships/hyperlink" Target="https://utexas.box.com/s/puq8k55ky4d20ytiplat4cmvyp3x0ec8" TargetMode="External" Id="Ra696e5ce79314256" /><Relationship Type="http://schemas.openxmlformats.org/officeDocument/2006/relationships/hyperlink" Target="https://jeopardylabs.com/play/ecological-relationships-and-environmental-impacts" TargetMode="External" Id="R3c6651f9a33c46f7" /><Relationship Type="http://schemas.openxmlformats.org/officeDocument/2006/relationships/hyperlink" Target="https://www.seattleschools.org/wp-content/uploads/2022/03/AVID_Instructional_Strats.pdf" TargetMode="External" Id="R882f841a0ab84c0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Texas at Austin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Lueker-Tarango, Erika K</dc:creator>
  <keywords/>
  <dc:description/>
  <lastModifiedBy>Natalee Afolayan</lastModifiedBy>
  <revision>51</revision>
  <lastPrinted>2017-07-10T17:21:00.0000000Z</lastPrinted>
  <dcterms:created xsi:type="dcterms:W3CDTF">2025-10-03T20:08:00.0000000Z</dcterms:created>
  <dcterms:modified xsi:type="dcterms:W3CDTF">2025-12-13T22:32:12.4929030Z</dcterms:modified>
</coreProperties>
</file>